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B63" w14:textId="01BE92C7" w:rsidR="001B416C" w:rsidRDefault="008E5D0C" w:rsidP="0035765A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62758270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</w:t>
      </w:r>
      <w:r w:rsidR="006C0B76">
        <w:rPr>
          <w:rFonts w:ascii="Arial Black" w:hAnsi="Arial Black"/>
          <w:color w:val="808080" w:themeColor="background1" w:themeShade="80"/>
        </w:rPr>
        <w:t>en</w:t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 </w:t>
      </w:r>
      <w:r w:rsidR="006C0B76">
        <w:rPr>
          <w:rFonts w:ascii="Arial Black" w:hAnsi="Arial Black"/>
          <w:color w:val="808080" w:themeColor="background1" w:themeShade="80"/>
        </w:rPr>
        <w:t>Présentiel</w:t>
      </w:r>
    </w:p>
    <w:p w14:paraId="668DC2F7" w14:textId="2BF4786F" w:rsidR="00397850" w:rsidRPr="00903519" w:rsidRDefault="00A22B7A" w:rsidP="00903519">
      <w:pPr>
        <w:pStyle w:val="Titre1"/>
        <w:spacing w:after="450"/>
        <w:jc w:val="center"/>
        <w:rPr>
          <w:rFonts w:ascii="Calibri" w:hAnsi="Calibri"/>
          <w:b w:val="0"/>
          <w:bCs w:val="0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</w:t>
      </w:r>
      <w:r w:rsidRPr="00903519">
        <w:rPr>
          <w:rFonts w:ascii="Arial" w:hAnsi="Arial" w:cs="Arial"/>
          <w:b w:val="0"/>
          <w:bCs w:val="0"/>
          <w:color w:val="767171" w:themeColor="background2" w:themeShade="80"/>
          <w:sz w:val="28"/>
          <w:szCs w:val="28"/>
        </w:rPr>
        <w:t xml:space="preserve">    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« </w:t>
      </w:r>
      <w:r w:rsidR="00674558">
        <w:rPr>
          <w:rFonts w:ascii="Arial" w:hAnsi="Arial" w:cs="Arial"/>
          <w:b w:val="0"/>
          <w:bCs w:val="0"/>
          <w:color w:val="FF6699"/>
          <w:sz w:val="28"/>
          <w:szCs w:val="28"/>
        </w:rPr>
        <w:t>Conduite de</w:t>
      </w:r>
      <w:r w:rsidR="002A51B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s </w:t>
      </w:r>
      <w:r w:rsidR="00674558">
        <w:rPr>
          <w:rFonts w:ascii="Arial" w:hAnsi="Arial" w:cs="Arial"/>
          <w:b w:val="0"/>
          <w:bCs w:val="0"/>
          <w:color w:val="FF6699"/>
          <w:sz w:val="28"/>
          <w:szCs w:val="28"/>
        </w:rPr>
        <w:t>entretien</w:t>
      </w:r>
      <w:r w:rsidR="002A51B9">
        <w:rPr>
          <w:rFonts w:ascii="Arial" w:hAnsi="Arial" w:cs="Arial"/>
          <w:b w:val="0"/>
          <w:bCs w:val="0"/>
          <w:color w:val="FF6699"/>
          <w:sz w:val="28"/>
          <w:szCs w:val="28"/>
        </w:rPr>
        <w:t>s</w:t>
      </w:r>
      <w:r w:rsidR="00674558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 annuel et professionnel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 »</w:t>
      </w:r>
    </w:p>
    <w:p w14:paraId="7AD2E040" w14:textId="5DBFE67F" w:rsidR="00551E4F" w:rsidRDefault="009E501F" w:rsidP="009E501F">
      <w:pPr>
        <w:pStyle w:val="Sansinterligne"/>
        <w:tabs>
          <w:tab w:val="center" w:pos="4536"/>
        </w:tabs>
        <w:rPr>
          <w:rFonts w:cs="Arial"/>
          <w:b/>
          <w:color w:val="767171" w:themeColor="background2" w:themeShade="80"/>
          <w:sz w:val="20"/>
        </w:rPr>
        <w:sectPr w:rsidR="00551E4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b/>
          <w:color w:val="767171" w:themeColor="background2" w:themeShade="80"/>
          <w:sz w:val="20"/>
        </w:rPr>
        <w:tab/>
      </w:r>
    </w:p>
    <w:p w14:paraId="43210F2E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2EF6D619" w14:textId="24AAAFA5" w:rsidR="009C0D19" w:rsidRPr="00480106" w:rsidRDefault="0029568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>Public visé par la formation et prérequis </w:t>
      </w:r>
    </w:p>
    <w:p w14:paraId="28775CBE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20AAF2E8" w14:textId="1FEBFCF0" w:rsidR="009C0D19" w:rsidRPr="00480106" w:rsidRDefault="00994AB8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</w:rPr>
      </w:pPr>
      <w:r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Stagiaire</w:t>
      </w:r>
      <w:r w:rsidR="00397850"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</w:t>
      </w:r>
      <w:r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: </w:t>
      </w:r>
      <w:r w:rsidR="007B68C8"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Manager</w:t>
      </w:r>
      <w:r w:rsidR="009C0D19"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s-</w:t>
      </w:r>
      <w:r w:rsidR="009C0D19" w:rsidRPr="00480106">
        <w:rPr>
          <w:rFonts w:asciiTheme="minorHAnsi" w:hAnsiTheme="minorHAnsi" w:cstheme="minorHAnsi"/>
          <w:color w:val="494D55"/>
          <w:sz w:val="20"/>
          <w:szCs w:val="20"/>
        </w:rPr>
        <w:t xml:space="preserve"> </w:t>
      </w:r>
      <w:r w:rsidR="009C0D19" w:rsidRPr="00480106">
        <w:rPr>
          <w:rFonts w:asciiTheme="minorHAnsi" w:hAnsiTheme="minorHAnsi" w:cstheme="minorHAnsi"/>
          <w:bCs/>
          <w:color w:val="333333"/>
          <w:sz w:val="20"/>
          <w:szCs w:val="20"/>
        </w:rPr>
        <w:t>6 participants</w:t>
      </w:r>
      <w:r w:rsidR="009C0D19" w:rsidRPr="00480106">
        <w:rPr>
          <w:rFonts w:asciiTheme="minorHAnsi" w:hAnsiTheme="minorHAnsi" w:cstheme="minorHAnsi"/>
          <w:color w:val="333333"/>
          <w:sz w:val="20"/>
          <w:szCs w:val="20"/>
        </w:rPr>
        <w:t xml:space="preserve"> maximum </w:t>
      </w:r>
    </w:p>
    <w:p w14:paraId="7F88295B" w14:textId="72A8E1FA" w:rsidR="007B68C8" w:rsidRPr="00480106" w:rsidRDefault="009C0D19" w:rsidP="009C0D19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480106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E30390" w:rsidRPr="00480106">
        <w:rPr>
          <w:rFonts w:cstheme="minorHAnsi"/>
          <w:bCs/>
          <w:color w:val="000000" w:themeColor="text1"/>
          <w:sz w:val="20"/>
          <w:szCs w:val="20"/>
        </w:rPr>
        <w:t>(</w:t>
      </w:r>
      <w:r w:rsidR="007B68C8" w:rsidRPr="00480106">
        <w:rPr>
          <w:rFonts w:cstheme="minorHAnsi"/>
          <w:bCs/>
          <w:color w:val="000000" w:themeColor="text1"/>
          <w:sz w:val="20"/>
          <w:szCs w:val="20"/>
        </w:rPr>
        <w:t>1 à 3 personnes</w:t>
      </w:r>
      <w:r w:rsidR="00E30390" w:rsidRPr="00480106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34A81EF2" w14:textId="01B5164A" w:rsidR="00480106" w:rsidRPr="00480106" w:rsidRDefault="00480106" w:rsidP="00480106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L’accessibilité des formations aux personnes </w:t>
      </w:r>
      <w:r w:rsidR="000820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en situation d’handicap</w:t>
      </w:r>
      <w:r w:rsidRPr="00480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F6C9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doit </w:t>
      </w:r>
      <w:r w:rsidR="006D29C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fai</w:t>
      </w:r>
      <w:r w:rsidR="008F6C9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</w:t>
      </w:r>
      <w:r w:rsidR="006D29C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l’objet d’un entretien p</w:t>
      </w:r>
      <w:r w:rsidR="008D1F8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</w:t>
      </w:r>
      <w:r w:rsidR="006D29C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éalable</w:t>
      </w:r>
    </w:p>
    <w:p w14:paraId="613D9F63" w14:textId="32B7C1F9" w:rsidR="0013680A" w:rsidRPr="00480106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480106">
        <w:rPr>
          <w:rFonts w:cstheme="minorHAnsi"/>
          <w:sz w:val="20"/>
          <w:szCs w:val="20"/>
        </w:rPr>
        <w:t>Pas de près requis</w:t>
      </w:r>
    </w:p>
    <w:p w14:paraId="6DC0F988" w14:textId="77777777" w:rsidR="00480106" w:rsidRDefault="00480106" w:rsidP="009C0D19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14:paraId="4769F2A8" w14:textId="57763AF7" w:rsidR="009C0D19" w:rsidRPr="00480106" w:rsidRDefault="0035765A" w:rsidP="009C0D19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480106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4E242E86" w14:textId="1FA2960D" w:rsidR="009C0D19" w:rsidRPr="00480106" w:rsidRDefault="009C0D19" w:rsidP="009C0D19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num" w:pos="1776"/>
        </w:tabs>
        <w:spacing w:after="0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80106">
        <w:rPr>
          <w:rFonts w:eastAsia="Times New Roman" w:cstheme="minorHAnsi"/>
          <w:bCs/>
          <w:sz w:val="20"/>
          <w:szCs w:val="20"/>
          <w:lang w:eastAsia="fr-FR"/>
        </w:rPr>
        <w:t>Faire de ces outils de management le levier de la performance et d’évolution du collaborateur</w:t>
      </w:r>
    </w:p>
    <w:p w14:paraId="5D9E9EC7" w14:textId="13D81A30" w:rsidR="00397850" w:rsidRPr="00480106" w:rsidRDefault="0039785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18E28A1E" w14:textId="54108DA2" w:rsidR="009C0D19" w:rsidRPr="00480106" w:rsidRDefault="0029568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>Objectifs de la formation</w:t>
      </w:r>
    </w:p>
    <w:p w14:paraId="19823FEF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480106">
        <w:rPr>
          <w:rFonts w:asciiTheme="minorHAnsi" w:hAnsiTheme="minorHAnsi" w:cstheme="minorHAnsi"/>
          <w:color w:val="333333"/>
          <w:sz w:val="20"/>
          <w:szCs w:val="20"/>
        </w:rPr>
        <w:t>Maîtriser les 3 grandes étapes : une préparation efficace, une conduite pertinente, un suivi structuré,</w:t>
      </w:r>
    </w:p>
    <w:p w14:paraId="40A1A679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480106">
        <w:rPr>
          <w:rFonts w:asciiTheme="minorHAnsi" w:hAnsiTheme="minorHAnsi" w:cstheme="minorHAnsi"/>
          <w:color w:val="333333"/>
          <w:sz w:val="20"/>
          <w:szCs w:val="20"/>
        </w:rPr>
        <w:t>Evaluer la performance du collaborateur avec discernement,</w:t>
      </w:r>
    </w:p>
    <w:p w14:paraId="2B29042E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480106">
        <w:rPr>
          <w:rFonts w:asciiTheme="minorHAnsi" w:hAnsiTheme="minorHAnsi" w:cstheme="minorHAnsi"/>
          <w:color w:val="333333"/>
          <w:sz w:val="20"/>
          <w:szCs w:val="20"/>
        </w:rPr>
        <w:t>Contractualiser sur des objectifs motivants et porteurs,</w:t>
      </w:r>
    </w:p>
    <w:p w14:paraId="10E485A0" w14:textId="0DC8FA9B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480106">
        <w:rPr>
          <w:rFonts w:asciiTheme="minorHAnsi" w:hAnsiTheme="minorHAnsi" w:cstheme="minorHAnsi"/>
          <w:color w:val="333333"/>
          <w:sz w:val="20"/>
          <w:szCs w:val="20"/>
        </w:rPr>
        <w:t xml:space="preserve">S’entraîner activement à la conduite de l’entretien annuel et professionnel.  </w:t>
      </w:r>
    </w:p>
    <w:p w14:paraId="06682C53" w14:textId="77777777" w:rsidR="009C0D19" w:rsidRPr="00480106" w:rsidRDefault="009C0D1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48A42003" w14:textId="26564D09" w:rsidR="00295682" w:rsidRPr="00480106" w:rsidRDefault="00EA031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480106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</w:t>
      </w:r>
    </w:p>
    <w:p w14:paraId="787E421D" w14:textId="050A9CF8" w:rsidR="009C0D19" w:rsidRPr="00480106" w:rsidRDefault="009C0D1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>Développer l’écoute active</w:t>
      </w:r>
    </w:p>
    <w:p w14:paraId="1004C045" w14:textId="77777777" w:rsidR="009C0D19" w:rsidRPr="00480106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480106">
        <w:rPr>
          <w:rFonts w:asciiTheme="minorHAnsi" w:hAnsiTheme="minorHAnsi" w:cstheme="minorHAnsi"/>
          <w:color w:val="333333"/>
          <w:sz w:val="20"/>
          <w:szCs w:val="20"/>
        </w:rPr>
        <w:t>Appréhender une posture coach-manager pour faire émerger des solutions constructives et faire grandir la relation manager / collaborateur,</w:t>
      </w:r>
    </w:p>
    <w:p w14:paraId="5D272222" w14:textId="1EBB3FDC" w:rsidR="00E90D16" w:rsidRPr="00480106" w:rsidRDefault="009C0D19" w:rsidP="009C0D19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480106">
        <w:rPr>
          <w:rFonts w:cstheme="minorHAnsi"/>
          <w:color w:val="333333"/>
          <w:sz w:val="20"/>
          <w:szCs w:val="20"/>
        </w:rPr>
        <w:t xml:space="preserve">Gérer les « personnalités ou situations difficiles » </w:t>
      </w:r>
    </w:p>
    <w:p w14:paraId="513DA1E3" w14:textId="77777777" w:rsidR="00480106" w:rsidRDefault="00480106" w:rsidP="00480106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539F425D" w14:textId="152BED5C" w:rsidR="00480106" w:rsidRPr="00932425" w:rsidRDefault="00480106" w:rsidP="00480106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1FC1CF51" w14:textId="77777777" w:rsidR="00480106" w:rsidRPr="00932425" w:rsidRDefault="00480106" w:rsidP="00480106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mise en situation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06380E75" w14:textId="09E00692" w:rsidR="00295682" w:rsidRPr="00480106" w:rsidRDefault="00295682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/>
          <w:sz w:val="16"/>
          <w:szCs w:val="16"/>
        </w:rPr>
      </w:pPr>
    </w:p>
    <w:p w14:paraId="4D3F22F8" w14:textId="4D786A94" w:rsidR="00436DFB" w:rsidRPr="00480106" w:rsidRDefault="00436DFB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>Durée de la formation et modalités d’organisation </w:t>
      </w:r>
    </w:p>
    <w:p w14:paraId="013D8092" w14:textId="71101DF4" w:rsidR="00436DFB" w:rsidRPr="00480106" w:rsidRDefault="009C0D19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20"/>
          <w:szCs w:val="20"/>
        </w:rPr>
      </w:pPr>
      <w:r w:rsidRPr="00480106">
        <w:rPr>
          <w:rFonts w:cstheme="minorHAnsi"/>
          <w:bCs/>
          <w:sz w:val="20"/>
          <w:szCs w:val="20"/>
        </w:rPr>
        <w:t>1</w:t>
      </w:r>
      <w:r w:rsidR="00E30390" w:rsidRPr="00480106">
        <w:rPr>
          <w:rFonts w:cstheme="minorHAnsi"/>
          <w:bCs/>
          <w:sz w:val="20"/>
          <w:szCs w:val="20"/>
        </w:rPr>
        <w:t xml:space="preserve"> jour </w:t>
      </w:r>
    </w:p>
    <w:p w14:paraId="4C49461D" w14:textId="23D79D59" w:rsidR="00A60366" w:rsidRPr="00480106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>Évaluation de la formation</w:t>
      </w:r>
    </w:p>
    <w:p w14:paraId="3213B0B6" w14:textId="77777777" w:rsidR="00A60366" w:rsidRPr="00480106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6"/>
          <w:szCs w:val="6"/>
        </w:rPr>
      </w:pPr>
    </w:p>
    <w:p w14:paraId="74D3BCFD" w14:textId="4A148B5F" w:rsidR="006D29C5" w:rsidRDefault="006D29C5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="0035765A"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49970089" w14:textId="2EB7BE25" w:rsidR="006D29C5" w:rsidRDefault="006D29C5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>Et</w:t>
      </w:r>
    </w:p>
    <w:p w14:paraId="64CD435A" w14:textId="43B67443" w:rsidR="0035765A" w:rsidRPr="00480106" w:rsidRDefault="006D29C5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Evaluation </w:t>
      </w:r>
      <w:r w:rsidR="0035765A"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</w:t>
      </w:r>
      <w:r w:rsidR="00436DFB" w:rsidRPr="00480106">
        <w:rPr>
          <w:rFonts w:asciiTheme="minorHAnsi" w:hAnsiTheme="minorHAnsi" w:cstheme="minorHAnsi"/>
          <w:bCs/>
          <w:color w:val="000000" w:themeColor="text1"/>
          <w:sz w:val="20"/>
        </w:rPr>
        <w:t xml:space="preserve"> de fin de formation</w:t>
      </w:r>
    </w:p>
    <w:p w14:paraId="21700360" w14:textId="77777777" w:rsidR="00A60366" w:rsidRPr="00480106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6E78858C" w14:textId="77777777" w:rsidR="00522684" w:rsidRPr="00480106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>Coût de la formation </w:t>
      </w:r>
    </w:p>
    <w:p w14:paraId="602B3CD5" w14:textId="09FC6723" w:rsidR="0035765A" w:rsidRPr="00480106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0106">
        <w:rPr>
          <w:rFonts w:asciiTheme="minorHAnsi" w:hAnsiTheme="minorHAnsi" w:cstheme="minorHAnsi"/>
          <w:b/>
          <w:color w:val="767171" w:themeColor="background2" w:themeShade="80"/>
          <w:sz w:val="20"/>
        </w:rPr>
        <w:t xml:space="preserve"> </w:t>
      </w:r>
      <w:r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9E501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392F0C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€ </w:t>
      </w:r>
      <w:r w:rsidR="009C0D19"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>Net de taxe</w:t>
      </w:r>
      <w:r w:rsidR="0035765A" w:rsidRPr="004801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AA95088" w14:textId="271F3325" w:rsidR="00E30390" w:rsidRPr="00551E4F" w:rsidRDefault="00E3039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7F091" w14:textId="743C5176" w:rsidR="00970F50" w:rsidRPr="00551E4F" w:rsidRDefault="00970F5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93F52E" w14:textId="084781EB" w:rsidR="0035765A" w:rsidRDefault="0035765A" w:rsidP="00A60366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3A4FD9FB" w14:textId="03D666C2" w:rsidR="00AA5FD6" w:rsidRDefault="00AA5FD6" w:rsidP="00A60366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5330E5A2" w14:textId="77777777" w:rsidR="008F6C9E" w:rsidRDefault="008F6C9E" w:rsidP="00A60366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05A2F4A8" w14:textId="77777777" w:rsidR="00522684" w:rsidRDefault="00522684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0515F6EB" w14:textId="61BF59F7" w:rsidR="00674558" w:rsidRDefault="00AE6DEC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PROGRAMME DE FORMATION</w:t>
      </w:r>
      <w:r w:rsidR="00295682">
        <w:rPr>
          <w:rFonts w:cs="Arial"/>
          <w:b/>
          <w:color w:val="767171" w:themeColor="background2" w:themeShade="80"/>
          <w:sz w:val="20"/>
        </w:rPr>
        <w:t xml:space="preserve"> </w:t>
      </w:r>
      <w:bookmarkStart w:id="0" w:name="_Hlk24628117"/>
    </w:p>
    <w:p w14:paraId="5544D47D" w14:textId="04EB4FF2" w:rsidR="00674558" w:rsidRDefault="00BF1FBA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4BDE2A45" w14:textId="076C4A6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333333"/>
          <w:sz w:val="20"/>
          <w:szCs w:val="20"/>
        </w:rPr>
        <w:t>Entretien annuel de progrès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et entretien professionnel</w:t>
      </w:r>
      <w:r w:rsidRPr="00674558">
        <w:rPr>
          <w:rFonts w:asciiTheme="minorHAnsi" w:hAnsiTheme="minorHAnsi" w:cstheme="minorHAnsi"/>
          <w:b/>
          <w:bCs/>
          <w:color w:val="333333"/>
          <w:sz w:val="20"/>
          <w:szCs w:val="20"/>
        </w:rPr>
        <w:t>, de quoi parlons-nous ?</w:t>
      </w: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57C99407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Enjeux, objectifs et cadre de l’entretien. Stratégie d’entreprise : </w:t>
      </w:r>
    </w:p>
    <w:p w14:paraId="42AFFBD9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Place de l’entretien dans la politique RH et Managériale globale. </w:t>
      </w:r>
    </w:p>
    <w:p w14:paraId="5009A58C" w14:textId="37FB9AD4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Bénéfices de l’entretien annuel 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et professionnel </w:t>
      </w: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pour l’entreprise, pour le manager, pour le collaborateur. </w:t>
      </w:r>
    </w:p>
    <w:p w14:paraId="6006C868" w14:textId="32266301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>Comment faire de ce</w:t>
      </w:r>
      <w:r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 outil</w:t>
      </w:r>
      <w:r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 un rendez-vous d’excellence ? </w:t>
      </w:r>
    </w:p>
    <w:p w14:paraId="0FDF62E1" w14:textId="5098BD38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222222"/>
          <w:sz w:val="20"/>
          <w:szCs w:val="20"/>
        </w:rPr>
        <w:t>S'approprier les objectifs des différentes étapes de l'entretien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annuel</w:t>
      </w:r>
    </w:p>
    <w:p w14:paraId="6A1E61CB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Préparer l'entretien.</w:t>
      </w:r>
    </w:p>
    <w:p w14:paraId="72785E45" w14:textId="32607F22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Faire le bilan de l'année écoulée.</w:t>
      </w:r>
    </w:p>
    <w:p w14:paraId="6E3B7621" w14:textId="4055D533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Évaluer les résultats et les compétences.</w:t>
      </w:r>
    </w:p>
    <w:p w14:paraId="76123C9E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S'orienter vers le futur.</w:t>
      </w:r>
    </w:p>
    <w:p w14:paraId="142F514C" w14:textId="24C93B5F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Mieux comprendre le support d'entretien et le renseigner correctement.</w:t>
      </w:r>
    </w:p>
    <w:p w14:paraId="0E21F31B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222222"/>
          <w:sz w:val="20"/>
          <w:szCs w:val="20"/>
        </w:rPr>
        <w:t>Acquérir les savoir-faire relationnels pour faciliter l'entretien</w:t>
      </w:r>
    </w:p>
    <w:p w14:paraId="4778004A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Utiliser les bons comportements en fonction des phases de l'entretien.</w:t>
      </w:r>
    </w:p>
    <w:p w14:paraId="61AFFA89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Savoir féliciter et formuler une critique constructive.</w:t>
      </w:r>
    </w:p>
    <w:p w14:paraId="372B49F0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Repérer son style d'écoute et exceller dans la relation.</w:t>
      </w:r>
    </w:p>
    <w:p w14:paraId="12C052CF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Gérer les situations difficiles et les risques liés à l'évaluation.</w:t>
      </w:r>
    </w:p>
    <w:p w14:paraId="711B4C3B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222222"/>
          <w:sz w:val="20"/>
          <w:szCs w:val="20"/>
        </w:rPr>
        <w:t>Fixer des objectifs et évaluer avec objectivité</w:t>
      </w:r>
    </w:p>
    <w:p w14:paraId="2C97FE86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Identifier les différents types d'objectifs.</w:t>
      </w:r>
    </w:p>
    <w:p w14:paraId="13DBD6ED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S'entraîner à rédiger des objectifs annuels alignés à la stratégie de l'entreprise.</w:t>
      </w:r>
    </w:p>
    <w:p w14:paraId="77197CA1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Acquérir la méthode pour rédiger des faits significatifs et objectiver son évaluation.</w:t>
      </w:r>
    </w:p>
    <w:p w14:paraId="40F110B0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222222"/>
          <w:sz w:val="20"/>
          <w:szCs w:val="20"/>
        </w:rPr>
        <w:t>De l'entretien annuel d'évaluation à l'entretien professionnel</w:t>
      </w:r>
    </w:p>
    <w:p w14:paraId="7B19F9E3" w14:textId="77777777" w:rsid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Différencier entretien annuel et professionnel.</w:t>
      </w:r>
    </w:p>
    <w:p w14:paraId="2E948462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 w:rsidRPr="00674558">
        <w:rPr>
          <w:rFonts w:asciiTheme="minorHAnsi" w:hAnsiTheme="minorHAnsi" w:cstheme="minorHAnsi"/>
          <w:color w:val="222222"/>
          <w:sz w:val="20"/>
          <w:szCs w:val="20"/>
        </w:rPr>
        <w:t>Identifier les points clés de l'entretien professionnel.</w:t>
      </w:r>
    </w:p>
    <w:p w14:paraId="521FCA43" w14:textId="77777777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b/>
          <w:bCs/>
          <w:color w:val="333333"/>
          <w:sz w:val="20"/>
          <w:szCs w:val="20"/>
        </w:rPr>
        <w:t>Et après : Organiser le suivi</w:t>
      </w:r>
      <w:r w:rsidRPr="006745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5F579810" w14:textId="77777777" w:rsid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>Pourquoi l’entretien annuel de progrès n’est qu’une étape dans le système de management ?</w:t>
      </w:r>
    </w:p>
    <w:p w14:paraId="0DF43ED3" w14:textId="2612E4C9" w:rsid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674558">
        <w:rPr>
          <w:rFonts w:asciiTheme="minorHAnsi" w:hAnsiTheme="minorHAnsi" w:cstheme="minorHAnsi"/>
          <w:color w:val="333333"/>
          <w:sz w:val="20"/>
          <w:szCs w:val="20"/>
        </w:rPr>
        <w:t>Quels outils mettre en place pour le suivi des objectifs.</w:t>
      </w:r>
    </w:p>
    <w:p w14:paraId="3DDFB2A2" w14:textId="0F767162" w:rsidR="00674558" w:rsidRPr="00674558" w:rsidRDefault="00674558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Suite à l’entretien professionnel, comment accompagner son collaborateur </w:t>
      </w:r>
    </w:p>
    <w:p w14:paraId="53B5F113" w14:textId="77777777" w:rsidR="00E30390" w:rsidRPr="00674558" w:rsidRDefault="00E30390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</w:p>
    <w:bookmarkEnd w:id="0"/>
    <w:p w14:paraId="698E1D0F" w14:textId="77777777" w:rsidR="004B4766" w:rsidRPr="00674558" w:rsidRDefault="004B4766" w:rsidP="004B4766">
      <w:pPr>
        <w:pStyle w:val="Sansinterligne"/>
        <w:rPr>
          <w:rFonts w:cs="Arial"/>
          <w:b/>
          <w:color w:val="767171" w:themeColor="background2" w:themeShade="80"/>
          <w:sz w:val="20"/>
          <w:szCs w:val="20"/>
        </w:rPr>
      </w:pPr>
    </w:p>
    <w:p w14:paraId="3A2D8025" w14:textId="2410A91D" w:rsidR="00A60366" w:rsidRPr="00674558" w:rsidRDefault="00AA5FD6" w:rsidP="00AA5FD6">
      <w:pPr>
        <w:shd w:val="clear" w:color="auto" w:fill="D5D4D4"/>
        <w:spacing w:after="0" w:line="15" w:lineRule="atLeast"/>
        <w:rPr>
          <w:b/>
          <w:sz w:val="20"/>
          <w:szCs w:val="20"/>
        </w:rPr>
      </w:pPr>
      <w:r w:rsidRPr="00AA5FD6">
        <w:rPr>
          <w:rFonts w:cstheme="minorHAnsi"/>
          <w:color w:val="000000" w:themeColor="text1"/>
        </w:rPr>
        <w:t>D</w:t>
      </w:r>
      <w:r w:rsidRPr="00AA5FD6">
        <w:rPr>
          <w:rFonts w:cstheme="minorHAnsi"/>
          <w:color w:val="000000" w:themeColor="text1"/>
          <w:sz w:val="16"/>
          <w:szCs w:val="16"/>
        </w:rPr>
        <w:t xml:space="preserve">élai d’accès : </w:t>
      </w:r>
      <w:r w:rsidR="008F6C9E">
        <w:rPr>
          <w:rFonts w:cstheme="minorHAnsi"/>
          <w:color w:val="000000" w:themeColor="text1"/>
          <w:sz w:val="16"/>
          <w:szCs w:val="16"/>
        </w:rPr>
        <w:t>48</w:t>
      </w:r>
      <w:r w:rsidRPr="00AA5FD6">
        <w:rPr>
          <w:rFonts w:cstheme="minorHAnsi"/>
          <w:color w:val="000000" w:themeColor="text1"/>
          <w:sz w:val="16"/>
          <w:szCs w:val="16"/>
        </w:rPr>
        <w:t xml:space="preserve"> heures après un</w:t>
      </w:r>
      <w:r w:rsidRPr="00AA5FD6"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 w:rsidRPr="00AA5FD6"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 w:rsidRPr="00AA5FD6"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sectPr w:rsidR="00A60366" w:rsidRPr="00674558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8B1A" w14:textId="77777777" w:rsidR="00066361" w:rsidRDefault="00066361" w:rsidP="00EB0B48">
      <w:pPr>
        <w:spacing w:after="0" w:line="240" w:lineRule="auto"/>
      </w:pPr>
      <w:r>
        <w:separator/>
      </w:r>
    </w:p>
  </w:endnote>
  <w:endnote w:type="continuationSeparator" w:id="0">
    <w:p w14:paraId="16D76421" w14:textId="77777777" w:rsidR="00066361" w:rsidRDefault="00066361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r>
      <w:rPr>
        <w:rFonts w:cstheme="minorHAnsi"/>
        <w:color w:val="000000" w:themeColor="text1"/>
        <w:sz w:val="16"/>
        <w:szCs w:val="16"/>
      </w:rPr>
      <w:t>Siren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285" w14:textId="77777777" w:rsidR="00066361" w:rsidRDefault="00066361" w:rsidP="00EB0B48">
      <w:pPr>
        <w:spacing w:after="0" w:line="240" w:lineRule="auto"/>
      </w:pPr>
      <w:r>
        <w:separator/>
      </w:r>
    </w:p>
  </w:footnote>
  <w:footnote w:type="continuationSeparator" w:id="0">
    <w:p w14:paraId="176DD152" w14:textId="77777777" w:rsidR="00066361" w:rsidRDefault="00066361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1A4351"/>
    <w:multiLevelType w:val="multilevel"/>
    <w:tmpl w:val="94C4AC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1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6"/>
  </w:num>
  <w:num w:numId="12">
    <w:abstractNumId w:val="19"/>
  </w:num>
  <w:num w:numId="13">
    <w:abstractNumId w:val="10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9"/>
  </w:num>
  <w:num w:numId="19">
    <w:abstractNumId w:val="13"/>
  </w:num>
  <w:num w:numId="20">
    <w:abstractNumId w:val="17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44E0A"/>
    <w:rsid w:val="00066361"/>
    <w:rsid w:val="000820B6"/>
    <w:rsid w:val="00087F61"/>
    <w:rsid w:val="000B2142"/>
    <w:rsid w:val="000C2A8E"/>
    <w:rsid w:val="000C614D"/>
    <w:rsid w:val="000E5581"/>
    <w:rsid w:val="0010326A"/>
    <w:rsid w:val="00116421"/>
    <w:rsid w:val="00134507"/>
    <w:rsid w:val="0013680A"/>
    <w:rsid w:val="001375DF"/>
    <w:rsid w:val="0015213C"/>
    <w:rsid w:val="00162BF6"/>
    <w:rsid w:val="001B416C"/>
    <w:rsid w:val="001B782F"/>
    <w:rsid w:val="001E6B82"/>
    <w:rsid w:val="002067CF"/>
    <w:rsid w:val="00247791"/>
    <w:rsid w:val="00257573"/>
    <w:rsid w:val="00295682"/>
    <w:rsid w:val="002A51B9"/>
    <w:rsid w:val="002C6EB4"/>
    <w:rsid w:val="002D1B73"/>
    <w:rsid w:val="002E5E96"/>
    <w:rsid w:val="002F406B"/>
    <w:rsid w:val="0035765A"/>
    <w:rsid w:val="003636DC"/>
    <w:rsid w:val="00365C76"/>
    <w:rsid w:val="00391916"/>
    <w:rsid w:val="00392F0C"/>
    <w:rsid w:val="00397850"/>
    <w:rsid w:val="003B189E"/>
    <w:rsid w:val="003B568B"/>
    <w:rsid w:val="003C5AB8"/>
    <w:rsid w:val="003E34BA"/>
    <w:rsid w:val="003E45E0"/>
    <w:rsid w:val="004047ED"/>
    <w:rsid w:val="00426E0E"/>
    <w:rsid w:val="00427A51"/>
    <w:rsid w:val="00436DFB"/>
    <w:rsid w:val="004515BE"/>
    <w:rsid w:val="00480106"/>
    <w:rsid w:val="00487032"/>
    <w:rsid w:val="0049426B"/>
    <w:rsid w:val="00495928"/>
    <w:rsid w:val="004A5C05"/>
    <w:rsid w:val="004B388B"/>
    <w:rsid w:val="004B4766"/>
    <w:rsid w:val="004D36EE"/>
    <w:rsid w:val="004F0BBE"/>
    <w:rsid w:val="00522684"/>
    <w:rsid w:val="00551E4F"/>
    <w:rsid w:val="00557250"/>
    <w:rsid w:val="005923DE"/>
    <w:rsid w:val="00594AC1"/>
    <w:rsid w:val="005C005B"/>
    <w:rsid w:val="005C093D"/>
    <w:rsid w:val="005C7C49"/>
    <w:rsid w:val="00600A0C"/>
    <w:rsid w:val="00634C81"/>
    <w:rsid w:val="006447C6"/>
    <w:rsid w:val="006548CE"/>
    <w:rsid w:val="00670A3A"/>
    <w:rsid w:val="00674558"/>
    <w:rsid w:val="006962B0"/>
    <w:rsid w:val="00696A58"/>
    <w:rsid w:val="006C0B76"/>
    <w:rsid w:val="006D29C5"/>
    <w:rsid w:val="006E4628"/>
    <w:rsid w:val="006F4170"/>
    <w:rsid w:val="00724CA6"/>
    <w:rsid w:val="00730906"/>
    <w:rsid w:val="00733EE5"/>
    <w:rsid w:val="007912B1"/>
    <w:rsid w:val="00792AAC"/>
    <w:rsid w:val="00794355"/>
    <w:rsid w:val="007963EF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C6204"/>
    <w:rsid w:val="008D1F8F"/>
    <w:rsid w:val="008D5955"/>
    <w:rsid w:val="008E4766"/>
    <w:rsid w:val="008E5D0C"/>
    <w:rsid w:val="008F6C9E"/>
    <w:rsid w:val="00903519"/>
    <w:rsid w:val="00916890"/>
    <w:rsid w:val="009373D8"/>
    <w:rsid w:val="00943DD0"/>
    <w:rsid w:val="009516D2"/>
    <w:rsid w:val="00955870"/>
    <w:rsid w:val="00962652"/>
    <w:rsid w:val="009638E7"/>
    <w:rsid w:val="00970F50"/>
    <w:rsid w:val="00986A8B"/>
    <w:rsid w:val="00994AB8"/>
    <w:rsid w:val="009C0D19"/>
    <w:rsid w:val="009D0A2E"/>
    <w:rsid w:val="009D7173"/>
    <w:rsid w:val="009E501F"/>
    <w:rsid w:val="009E7373"/>
    <w:rsid w:val="00A02A39"/>
    <w:rsid w:val="00A22B7A"/>
    <w:rsid w:val="00A530F3"/>
    <w:rsid w:val="00A56F15"/>
    <w:rsid w:val="00A60366"/>
    <w:rsid w:val="00AA5FD6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A2B71"/>
    <w:rsid w:val="00BB54A1"/>
    <w:rsid w:val="00BD0B0D"/>
    <w:rsid w:val="00BE3502"/>
    <w:rsid w:val="00BE526D"/>
    <w:rsid w:val="00BE6007"/>
    <w:rsid w:val="00BF1FBA"/>
    <w:rsid w:val="00C0690D"/>
    <w:rsid w:val="00C200CE"/>
    <w:rsid w:val="00C6600C"/>
    <w:rsid w:val="00C9794B"/>
    <w:rsid w:val="00CA2A41"/>
    <w:rsid w:val="00D03732"/>
    <w:rsid w:val="00D17634"/>
    <w:rsid w:val="00D303E2"/>
    <w:rsid w:val="00D66484"/>
    <w:rsid w:val="00D9722B"/>
    <w:rsid w:val="00DC3FAF"/>
    <w:rsid w:val="00E0067B"/>
    <w:rsid w:val="00E26878"/>
    <w:rsid w:val="00E30390"/>
    <w:rsid w:val="00E43460"/>
    <w:rsid w:val="00E43ADC"/>
    <w:rsid w:val="00E80E8C"/>
    <w:rsid w:val="00E82E8F"/>
    <w:rsid w:val="00E90D16"/>
    <w:rsid w:val="00EA0310"/>
    <w:rsid w:val="00EB0B48"/>
    <w:rsid w:val="00EC17F7"/>
    <w:rsid w:val="00EC5556"/>
    <w:rsid w:val="00ED5827"/>
    <w:rsid w:val="00F05532"/>
    <w:rsid w:val="00F41EA6"/>
    <w:rsid w:val="00F5137F"/>
    <w:rsid w:val="00F70CB3"/>
    <w:rsid w:val="00FC0464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13</cp:revision>
  <cp:lastPrinted>2020-01-15T17:23:00Z</cp:lastPrinted>
  <dcterms:created xsi:type="dcterms:W3CDTF">2020-03-23T09:44:00Z</dcterms:created>
  <dcterms:modified xsi:type="dcterms:W3CDTF">2022-02-10T10:10:00Z</dcterms:modified>
</cp:coreProperties>
</file>